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64FA" w14:textId="77777777" w:rsidR="00304AD4" w:rsidRDefault="00304AD4" w:rsidP="0089657D">
      <w:pPr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</w:pPr>
    </w:p>
    <w:p w14:paraId="11152915" w14:textId="182FE1C1" w:rsidR="008D0827" w:rsidRDefault="008D0827" w:rsidP="0089657D">
      <w:pPr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</w:pPr>
      <w:r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  <w:t>Pressemitteilung</w:t>
      </w:r>
    </w:p>
    <w:p w14:paraId="2185B485" w14:textId="1D6C5F11" w:rsidR="0094181A" w:rsidRDefault="005B6EC8" w:rsidP="009423E2">
      <w:pPr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</w:pPr>
      <w:r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  <w:t xml:space="preserve">empirica regio </w:t>
      </w:r>
      <w:r w:rsidR="0089657D"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  <w:t>stellt</w:t>
      </w:r>
      <w:r w:rsidR="00CF4656"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  <w:t xml:space="preserve"> verbesserte</w:t>
      </w:r>
      <w:r w:rsidR="0089657D"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  <w:t xml:space="preserve"> Regionaldatenbank für die Immobilienbranche </w:t>
      </w:r>
      <w:r w:rsidR="00CF4656"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  <w:t>vor</w:t>
      </w:r>
      <w:r w:rsidR="0089657D">
        <w:rPr>
          <w:rFonts w:ascii="Calibri Light" w:eastAsiaTheme="majorEastAsia" w:hAnsi="Calibri Light" w:cs="Calibri Light"/>
          <w:b/>
          <w:iCs/>
          <w:sz w:val="32"/>
          <w:szCs w:val="14"/>
          <w:lang w:val="de-DE"/>
        </w:rPr>
        <w:t xml:space="preserve"> </w:t>
      </w:r>
    </w:p>
    <w:p w14:paraId="17B4F833" w14:textId="76A55457" w:rsidR="00304AD4" w:rsidRDefault="00304AD4" w:rsidP="00304AD4">
      <w:pPr>
        <w:pStyle w:val="Listenabsatz"/>
        <w:numPr>
          <w:ilvl w:val="0"/>
          <w:numId w:val="1"/>
        </w:numPr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160 Millionen Regionaldaten auf einen Blick</w:t>
      </w:r>
    </w:p>
    <w:p w14:paraId="3FA1880A" w14:textId="3162B485" w:rsidR="00304AD4" w:rsidRDefault="00304AD4" w:rsidP="00304AD4">
      <w:pPr>
        <w:pStyle w:val="Listenabsatz"/>
        <w:numPr>
          <w:ilvl w:val="0"/>
          <w:numId w:val="1"/>
        </w:numPr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11.000 Einzelgemeinden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enthalten</w:t>
      </w:r>
    </w:p>
    <w:p w14:paraId="55AF65A0" w14:textId="455370AB" w:rsidR="003266F9" w:rsidRPr="00F8052B" w:rsidRDefault="003266F9" w:rsidP="00F8052B">
      <w:pPr>
        <w:pStyle w:val="Listenabsatz"/>
        <w:numPr>
          <w:ilvl w:val="0"/>
          <w:numId w:val="1"/>
        </w:numPr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Signifikante Erleichterung von Analysen und Standort</w:t>
      </w:r>
      <w:r w:rsidR="00DE5C78">
        <w:rPr>
          <w:rFonts w:ascii="Calibri Light" w:eastAsiaTheme="majorEastAsia" w:hAnsi="Calibri Light" w:cs="Calibri Light"/>
          <w:bCs/>
          <w:iCs/>
          <w:sz w:val="24"/>
          <w:lang w:val="de-DE"/>
        </w:rPr>
        <w:t>vergleichen</w:t>
      </w:r>
    </w:p>
    <w:p w14:paraId="66678B1C" w14:textId="01839C6F" w:rsidR="005F67FE" w:rsidRDefault="005F67FE" w:rsidP="0094181A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D</w:t>
      </w:r>
      <w:r w:rsidR="008D0827">
        <w:rPr>
          <w:rFonts w:ascii="Calibri Light" w:eastAsiaTheme="majorEastAsia" w:hAnsi="Calibri Light" w:cs="Calibri Light"/>
          <w:bCs/>
          <w:iCs/>
          <w:sz w:val="24"/>
          <w:lang w:val="de-DE"/>
        </w:rPr>
        <w:t>er Anbieter von Wirtschafts- und Immobiliendaten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>e</w:t>
      </w:r>
      <w:r w:rsidR="006157A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mpirica </w:t>
      </w:r>
      <w:r w:rsidR="00D92F35">
        <w:rPr>
          <w:rFonts w:ascii="Calibri Light" w:eastAsiaTheme="majorEastAsia" w:hAnsi="Calibri Light" w:cs="Calibri Light"/>
          <w:bCs/>
          <w:iCs/>
          <w:sz w:val="24"/>
          <w:lang w:val="de-DE"/>
        </w:rPr>
        <w:t>r</w:t>
      </w:r>
      <w:r w:rsidR="006157A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egio hat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seine </w:t>
      </w:r>
      <w:r w:rsidR="006157A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Datenbank </w:t>
      </w:r>
      <w:r w:rsidR="00F1092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erneut </w:t>
      </w:r>
      <w:r w:rsidR="00121198">
        <w:rPr>
          <w:rFonts w:ascii="Calibri Light" w:eastAsiaTheme="majorEastAsia" w:hAnsi="Calibri Light" w:cs="Calibri Light"/>
          <w:bCs/>
          <w:iCs/>
          <w:sz w:val="24"/>
          <w:lang w:val="de-DE"/>
        </w:rPr>
        <w:t>verbessert.</w:t>
      </w:r>
      <w:r w:rsidR="00F1092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Das auf den Immobilienmarkt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F1092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spezialisierte </w:t>
      </w:r>
      <w:r w:rsidR="008D0827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Tochterunternehmen des Forschungsinstituts empirica </w:t>
      </w:r>
      <w:proofErr w:type="spellStart"/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>ag</w:t>
      </w:r>
      <w:proofErr w:type="spellEnd"/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8D0827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bietet </w:t>
      </w:r>
      <w:r w:rsidR="00576780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durch die Verarbeitung, Analyse und Bereitstellung von </w:t>
      </w:r>
      <w:r w:rsidR="008D0827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160 Millionen </w:t>
      </w:r>
      <w:r w:rsidR="0089657D">
        <w:rPr>
          <w:rFonts w:ascii="Calibri Light" w:eastAsiaTheme="majorEastAsia" w:hAnsi="Calibri Light" w:cs="Calibri Light"/>
          <w:bCs/>
          <w:iCs/>
          <w:sz w:val="24"/>
          <w:lang w:val="de-DE"/>
        </w:rPr>
        <w:t>wirtschaftliche</w:t>
      </w:r>
      <w:r w:rsidR="008D0827">
        <w:rPr>
          <w:rFonts w:ascii="Calibri Light" w:eastAsiaTheme="majorEastAsia" w:hAnsi="Calibri Light" w:cs="Calibri Light"/>
          <w:bCs/>
          <w:iCs/>
          <w:sz w:val="24"/>
          <w:lang w:val="de-DE"/>
        </w:rPr>
        <w:t>n</w:t>
      </w:r>
      <w:r w:rsidR="0089657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, soziodemografischen und immobilienspezifischen </w:t>
      </w:r>
      <w:r w:rsidR="00576780">
        <w:rPr>
          <w:rFonts w:ascii="Calibri Light" w:eastAsiaTheme="majorEastAsia" w:hAnsi="Calibri Light" w:cs="Calibri Light"/>
          <w:bCs/>
          <w:iCs/>
          <w:sz w:val="24"/>
          <w:lang w:val="de-DE"/>
        </w:rPr>
        <w:t>Regionaldaten einen ausführlichen Einblick in</w:t>
      </w:r>
      <w:r w:rsidR="0089657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400 Landkreise und </w:t>
      </w:r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rund </w:t>
      </w:r>
      <w:r w:rsidR="0089657D">
        <w:rPr>
          <w:rFonts w:ascii="Calibri Light" w:eastAsiaTheme="majorEastAsia" w:hAnsi="Calibri Light" w:cs="Calibri Light"/>
          <w:bCs/>
          <w:iCs/>
          <w:sz w:val="24"/>
          <w:lang w:val="de-DE"/>
        </w:rPr>
        <w:t>11.000 Gemeinden in Deutschland</w:t>
      </w:r>
      <w:r w:rsidR="007F5F85">
        <w:rPr>
          <w:rFonts w:ascii="Calibri Light" w:eastAsiaTheme="majorEastAsia" w:hAnsi="Calibri Light" w:cs="Calibri Light"/>
          <w:bCs/>
          <w:iCs/>
          <w:sz w:val="24"/>
          <w:lang w:val="de-DE"/>
        </w:rPr>
        <w:t>, auch abseits der A- und B-Städte</w:t>
      </w:r>
      <w:r w:rsidR="00576780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.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Die Datenbank deckt dabei </w:t>
      </w:r>
      <w:r w:rsidR="00323287">
        <w:rPr>
          <w:rFonts w:ascii="Calibri Light" w:eastAsiaTheme="majorEastAsia" w:hAnsi="Calibri Light" w:cs="Calibri Light"/>
          <w:bCs/>
          <w:iCs/>
          <w:sz w:val="24"/>
          <w:lang w:val="de-DE"/>
        </w:rPr>
        <w:t>neben Wirtschaftsdaten, Bautätigkeit</w:t>
      </w:r>
      <w:r w:rsidR="0037162B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, </w:t>
      </w:r>
      <w:r w:rsidR="00323287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Wohnungsbestand oder demografischen Daten auch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>Themenbereiche wie Bildung</w:t>
      </w:r>
      <w:r w:rsidR="00323287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oder </w:t>
      </w:r>
      <w:r w:rsidR="0037162B">
        <w:rPr>
          <w:rFonts w:ascii="Calibri Light" w:eastAsiaTheme="majorEastAsia" w:hAnsi="Calibri Light" w:cs="Calibri Light"/>
          <w:bCs/>
          <w:iCs/>
          <w:sz w:val="24"/>
          <w:lang w:val="de-DE"/>
        </w:rPr>
        <w:t>Pflegeangebote ab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>.</w:t>
      </w:r>
    </w:p>
    <w:p w14:paraId="730779C3" w14:textId="1808FDCA" w:rsidR="00576780" w:rsidRDefault="00121198" w:rsidP="0094181A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Neben Einblicken in die Immobilienpreisentwicklung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und 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die Einkommensverhältnisse auf Gemeindeebene ermöglicht die Datenbank auch den Zugriff auf </w:t>
      </w:r>
      <w:r w:rsidR="00323287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Wanderungsverflechtungen 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und </w:t>
      </w:r>
      <w:r w:rsidR="007F5F85">
        <w:rPr>
          <w:rFonts w:ascii="Calibri Light" w:eastAsiaTheme="majorEastAsia" w:hAnsi="Calibri Light" w:cs="Calibri Light"/>
          <w:bCs/>
          <w:iCs/>
          <w:sz w:val="24"/>
          <w:lang w:val="de-DE"/>
        </w:rPr>
        <w:t>Nachfragep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>rognosen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>.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>Zudem können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5F72F1">
        <w:rPr>
          <w:rFonts w:ascii="Calibri Light" w:eastAsiaTheme="majorEastAsia" w:hAnsi="Calibri Light" w:cs="Calibri Light"/>
          <w:bCs/>
          <w:iCs/>
          <w:sz w:val="24"/>
          <w:lang w:val="de-DE"/>
        </w:rPr>
        <w:t>Variablen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verknüpft werden</w:t>
      </w:r>
      <w:r w:rsidR="005F72F1">
        <w:rPr>
          <w:rFonts w:ascii="Calibri Light" w:eastAsiaTheme="majorEastAsia" w:hAnsi="Calibri Light" w:cs="Calibri Light"/>
          <w:bCs/>
          <w:iCs/>
          <w:sz w:val="24"/>
          <w:lang w:val="de-DE"/>
        </w:rPr>
        <w:t>,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um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Korrelationen in der Immobilienpreisentwicklung auf 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statistisch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>e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Signifikanzen zu überprüfen.</w:t>
      </w:r>
    </w:p>
    <w:p w14:paraId="08175311" w14:textId="2BFCDC51" w:rsidR="005E7E33" w:rsidRDefault="00121198" w:rsidP="0094181A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Mit einer Menge von </w:t>
      </w:r>
      <w:r w:rsidR="0046070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160 Millionen Einzelwerten </w:t>
      </w:r>
      <w:r w:rsidR="009F0108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liefert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>empirica regio</w:t>
      </w:r>
      <w:r w:rsidR="0046070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eine Fülle an </w:t>
      </w:r>
      <w:r w:rsidR="00CE142A">
        <w:rPr>
          <w:rFonts w:ascii="Calibri Light" w:eastAsiaTheme="majorEastAsia" w:hAnsi="Calibri Light" w:cs="Calibri Light"/>
          <w:bCs/>
          <w:iCs/>
          <w:sz w:val="24"/>
          <w:lang w:val="de-DE"/>
        </w:rPr>
        <w:t>Daten.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Diese werden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>unter anderem</w:t>
      </w:r>
      <w:r w:rsidR="00CE142A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von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dem Mutterunternehmen 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empirica </w:t>
      </w:r>
      <w:proofErr w:type="spellStart"/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>ag</w:t>
      </w:r>
      <w:proofErr w:type="spellEnd"/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und 25 weiteren Immobilienunternehmen 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für Prognosen und Analysen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>genutzt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, </w:t>
      </w:r>
      <w:r w:rsidR="009F0108">
        <w:rPr>
          <w:rFonts w:ascii="Calibri Light" w:eastAsiaTheme="majorEastAsia" w:hAnsi="Calibri Light" w:cs="Calibri Light"/>
          <w:bCs/>
          <w:iCs/>
          <w:sz w:val="24"/>
          <w:lang w:val="de-DE"/>
        </w:rPr>
        <w:t>„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was </w:t>
      </w:r>
      <w:r w:rsidR="00D92F35">
        <w:rPr>
          <w:rFonts w:ascii="Calibri Light" w:eastAsiaTheme="majorEastAsia" w:hAnsi="Calibri Light" w:cs="Calibri Light"/>
          <w:bCs/>
          <w:iCs/>
          <w:sz w:val="24"/>
          <w:lang w:val="de-DE"/>
        </w:rPr>
        <w:t>von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Qualität und </w:t>
      </w:r>
      <w:r w:rsidR="00D92F35">
        <w:rPr>
          <w:rFonts w:ascii="Calibri Light" w:eastAsiaTheme="majorEastAsia" w:hAnsi="Calibri Light" w:cs="Calibri Light"/>
          <w:bCs/>
          <w:iCs/>
          <w:sz w:val="24"/>
          <w:lang w:val="de-DE"/>
        </w:rPr>
        <w:t>Genauigkeit</w:t>
      </w:r>
      <w:r w:rsidR="00DD62C1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unserer Daten </w:t>
      </w:r>
      <w:r w:rsidR="00D92F35">
        <w:rPr>
          <w:rFonts w:ascii="Calibri Light" w:eastAsiaTheme="majorEastAsia" w:hAnsi="Calibri Light" w:cs="Calibri Light"/>
          <w:bCs/>
          <w:iCs/>
          <w:sz w:val="24"/>
          <w:lang w:val="de-DE"/>
        </w:rPr>
        <w:t>zeugt</w:t>
      </w:r>
      <w:r w:rsidR="009F0108">
        <w:rPr>
          <w:rFonts w:ascii="Calibri Light" w:eastAsiaTheme="majorEastAsia" w:hAnsi="Calibri Light" w:cs="Calibri Light"/>
          <w:bCs/>
          <w:iCs/>
          <w:sz w:val="24"/>
          <w:lang w:val="de-DE"/>
        </w:rPr>
        <w:t>“, vermerkt Jan Grade, Geschäftsführer der empirica regio.</w:t>
      </w:r>
    </w:p>
    <w:p w14:paraId="4EFAF79F" w14:textId="1F729EC3" w:rsidR="0046070D" w:rsidRDefault="00D92F35" w:rsidP="0094181A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„</w:t>
      </w:r>
      <w:r w:rsidR="00243E6B">
        <w:rPr>
          <w:rFonts w:ascii="Calibri Light" w:eastAsiaTheme="majorEastAsia" w:hAnsi="Calibri Light" w:cs="Calibri Light"/>
          <w:bCs/>
          <w:iCs/>
          <w:sz w:val="24"/>
          <w:lang w:val="de-DE"/>
        </w:rPr>
        <w:t>Unser Angebot richtet sich vor allem an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Analysten, Researcher </w:t>
      </w:r>
      <w:r w:rsidR="00243E6B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und Investoren. Durch die gebündelte Bereitstellung aller relevanten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Sekundär- </w:t>
      </w:r>
      <w:r w:rsidR="00243E6B">
        <w:rPr>
          <w:rFonts w:ascii="Calibri Light" w:eastAsiaTheme="majorEastAsia" w:hAnsi="Calibri Light" w:cs="Calibri Light"/>
          <w:bCs/>
          <w:iCs/>
          <w:sz w:val="24"/>
          <w:lang w:val="de-DE"/>
        </w:rPr>
        <w:t>und Primärdaten entf</w:t>
      </w:r>
      <w:r w:rsidR="00424B63">
        <w:rPr>
          <w:rFonts w:ascii="Calibri Light" w:eastAsiaTheme="majorEastAsia" w:hAnsi="Calibri Light" w:cs="Calibri Light"/>
          <w:bCs/>
          <w:iCs/>
          <w:sz w:val="24"/>
          <w:lang w:val="de-DE"/>
        </w:rPr>
        <w:t>ä</w:t>
      </w:r>
      <w:r w:rsidR="00243E6B">
        <w:rPr>
          <w:rFonts w:ascii="Calibri Light" w:eastAsiaTheme="majorEastAsia" w:hAnsi="Calibri Light" w:cs="Calibri Light"/>
          <w:bCs/>
          <w:iCs/>
          <w:sz w:val="24"/>
          <w:lang w:val="de-DE"/>
        </w:rPr>
        <w:t>llt ein Großteil des bisher</w:t>
      </w:r>
      <w:r w:rsidR="00F8052B">
        <w:rPr>
          <w:rFonts w:ascii="Calibri Light" w:eastAsiaTheme="majorEastAsia" w:hAnsi="Calibri Light" w:cs="Calibri Light"/>
          <w:bCs/>
          <w:iCs/>
          <w:sz w:val="24"/>
          <w:lang w:val="de-DE"/>
        </w:rPr>
        <w:t>igen</w:t>
      </w:r>
      <w:r w:rsidR="00243E6B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Rechercheaufwands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. Unsere Markt- und Kontextdaten bieten nicht nu</w:t>
      </w:r>
      <w:r w:rsidR="00B07F4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r ein </w:t>
      </w:r>
      <w:r w:rsidR="0067583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sozioökonomisches </w:t>
      </w:r>
      <w:r w:rsidR="00B07F4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Verständnis des deutschen </w:t>
      </w:r>
      <w:r w:rsidR="00243E6B">
        <w:rPr>
          <w:rFonts w:ascii="Calibri Light" w:eastAsiaTheme="majorEastAsia" w:hAnsi="Calibri Light" w:cs="Calibri Light"/>
          <w:bCs/>
          <w:iCs/>
          <w:sz w:val="24"/>
          <w:lang w:val="de-DE"/>
        </w:rPr>
        <w:t>Immobilienm</w:t>
      </w:r>
      <w:r w:rsidR="00B07F45">
        <w:rPr>
          <w:rFonts w:ascii="Calibri Light" w:eastAsiaTheme="majorEastAsia" w:hAnsi="Calibri Light" w:cs="Calibri Light"/>
          <w:bCs/>
          <w:iCs/>
          <w:sz w:val="24"/>
          <w:lang w:val="de-DE"/>
        </w:rPr>
        <w:t>arkts, sondern auch die Möglichkeit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>,</w:t>
      </w:r>
      <w:r w:rsidR="00B07F4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aussagekräftige </w:t>
      </w:r>
      <w:r w:rsidR="00243E6B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Preisfaktoren </w:t>
      </w:r>
      <w:r w:rsidR="00B07F4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schnell und einfach zu erkennen“,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erläutert </w:t>
      </w:r>
      <w:r w:rsidR="00B07F45">
        <w:rPr>
          <w:rFonts w:ascii="Calibri Light" w:eastAsiaTheme="majorEastAsia" w:hAnsi="Calibri Light" w:cs="Calibri Light"/>
          <w:bCs/>
          <w:iCs/>
          <w:sz w:val="24"/>
          <w:lang w:val="de-DE"/>
        </w:rPr>
        <w:t>Grade</w:t>
      </w:r>
      <w:r w:rsidR="009F0108">
        <w:rPr>
          <w:rFonts w:ascii="Calibri Light" w:eastAsiaTheme="majorEastAsia" w:hAnsi="Calibri Light" w:cs="Calibri Light"/>
          <w:bCs/>
          <w:iCs/>
          <w:sz w:val="24"/>
          <w:lang w:val="de-DE"/>
        </w:rPr>
        <w:t>.</w:t>
      </w:r>
    </w:p>
    <w:p w14:paraId="1226EBF8" w14:textId="00EAB2B4" w:rsidR="0046070D" w:rsidRDefault="00B07F45" w:rsidP="0094181A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D</w:t>
      </w:r>
      <w:r w:rsidR="00ED53D2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as Unternehmen plant für 2022 </w:t>
      </w:r>
      <w:r w:rsidR="008D0827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neben den Regionalanalysen </w:t>
      </w:r>
      <w:r w:rsidR="009423E2">
        <w:rPr>
          <w:rFonts w:ascii="Calibri Light" w:eastAsiaTheme="majorEastAsia" w:hAnsi="Calibri Light" w:cs="Calibri Light"/>
          <w:bCs/>
          <w:iCs/>
          <w:sz w:val="24"/>
          <w:lang w:val="de-DE"/>
        </w:rPr>
        <w:t>unter anderem eine Vertiefung des Angebots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>. Z</w:t>
      </w:r>
      <w:r w:rsidR="009423E2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um Beispiel 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sollen </w:t>
      </w:r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die Analyse von Einkommensverteilungen für unterschiedliche Haushaltstypen angeboten werden. Auch die Bereitstellung </w:t>
      </w:r>
      <w:r w:rsidR="009423E2">
        <w:rPr>
          <w:rFonts w:ascii="Calibri Light" w:eastAsiaTheme="majorEastAsia" w:hAnsi="Calibri Light" w:cs="Calibri Light"/>
          <w:bCs/>
          <w:iCs/>
          <w:sz w:val="24"/>
          <w:lang w:val="de-DE"/>
        </w:rPr>
        <w:t>„kleinräumige</w:t>
      </w:r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>r</w:t>
      </w:r>
      <w:r w:rsidR="005442BD">
        <w:rPr>
          <w:rFonts w:ascii="Calibri Light" w:eastAsiaTheme="majorEastAsia" w:hAnsi="Calibri Light" w:cs="Calibri Light"/>
          <w:bCs/>
          <w:iCs/>
          <w:sz w:val="24"/>
          <w:lang w:val="de-DE"/>
        </w:rPr>
        <w:t>“</w:t>
      </w:r>
      <w:r w:rsidR="009423E2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Daten und Standortanalysen </w:t>
      </w:r>
      <w:r w:rsidR="0084541E">
        <w:rPr>
          <w:rFonts w:ascii="Calibri Light" w:eastAsiaTheme="majorEastAsia" w:hAnsi="Calibri Light" w:cs="Calibri Light"/>
          <w:bCs/>
          <w:iCs/>
          <w:sz w:val="24"/>
          <w:lang w:val="de-DE"/>
        </w:rPr>
        <w:t>ist geplant</w:t>
      </w:r>
      <w:r w:rsidR="009423E2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, sodass Daten noch spezifischer abgefragt und untersucht werden können. </w:t>
      </w:r>
    </w:p>
    <w:p w14:paraId="491E0BCC" w14:textId="550F79CE" w:rsidR="008A198A" w:rsidRDefault="00CE142A" w:rsidP="00124C31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„Dieses Jahr wollen wir außerdem neue Vergleichsregionen</w:t>
      </w:r>
      <w:r w:rsidR="00E477C6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–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insbesondere auf Gemeindeebene </w:t>
      </w:r>
      <w:r w:rsidR="00E477C6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– 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>etablieren</w:t>
      </w:r>
      <w:r w:rsidR="00E477C6">
        <w:rPr>
          <w:rFonts w:ascii="Calibri Light" w:eastAsiaTheme="majorEastAsia" w:hAnsi="Calibri Light" w:cs="Calibri Light"/>
          <w:bCs/>
          <w:iCs/>
          <w:sz w:val="24"/>
          <w:lang w:val="de-DE"/>
        </w:rPr>
        <w:t>.</w:t>
      </w:r>
      <w:r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Ziel ist </w:t>
      </w:r>
      <w:r w:rsidR="00066935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es, noch detaillierte Angaben und Einblicke </w:t>
      </w:r>
      <w:r w:rsidR="007B074F">
        <w:rPr>
          <w:rFonts w:ascii="Calibri Light" w:eastAsiaTheme="majorEastAsia" w:hAnsi="Calibri Light" w:cs="Calibri Light"/>
          <w:bCs/>
          <w:iCs/>
          <w:sz w:val="24"/>
          <w:lang w:val="de-DE"/>
        </w:rPr>
        <w:t>für unsere Kunden zu generieren, die oft auch aus dem Ausland operieren.</w:t>
      </w:r>
      <w:r w:rsidR="00E803BA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Der deutsche Immobilienmarkt ist </w:t>
      </w:r>
      <w:r w:rsidR="008D0827">
        <w:rPr>
          <w:rFonts w:ascii="Calibri Light" w:eastAsiaTheme="majorEastAsia" w:hAnsi="Calibri Light" w:cs="Calibri Light"/>
          <w:bCs/>
          <w:iCs/>
          <w:sz w:val="24"/>
          <w:lang w:val="de-DE"/>
        </w:rPr>
        <w:t>intransparent und darum oftmals besonders für internationale Investoren schwierig zu erfassen</w:t>
      </w:r>
      <w:r w:rsidR="00124C31">
        <w:rPr>
          <w:rFonts w:ascii="Calibri Light" w:eastAsiaTheme="majorEastAsia" w:hAnsi="Calibri Light" w:cs="Calibri Light"/>
          <w:bCs/>
          <w:iCs/>
          <w:sz w:val="24"/>
          <w:lang w:val="de-DE"/>
        </w:rPr>
        <w:t>“, ergänzt Grade.</w:t>
      </w:r>
      <w:r w:rsidR="007B074F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  <w:r w:rsidR="00216C56">
        <w:rPr>
          <w:rFonts w:ascii="Calibri Light" w:eastAsiaTheme="majorEastAsia" w:hAnsi="Calibri Light" w:cs="Calibri Light"/>
          <w:bCs/>
          <w:iCs/>
          <w:sz w:val="24"/>
          <w:lang w:val="de-DE"/>
        </w:rPr>
        <w:t xml:space="preserve"> </w:t>
      </w:r>
    </w:p>
    <w:p w14:paraId="62EEA8F3" w14:textId="77777777" w:rsidR="00F8052B" w:rsidRDefault="00F8052B" w:rsidP="00124C31">
      <w:pPr>
        <w:jc w:val="both"/>
        <w:rPr>
          <w:rFonts w:ascii="Calibri Light" w:eastAsiaTheme="majorEastAsia" w:hAnsi="Calibri Light" w:cs="Calibri Light"/>
          <w:b/>
          <w:iCs/>
          <w:sz w:val="24"/>
          <w:u w:val="single"/>
          <w:lang w:val="de-DE"/>
        </w:rPr>
      </w:pPr>
    </w:p>
    <w:p w14:paraId="4652E211" w14:textId="21FC30F3" w:rsidR="00304AD4" w:rsidRDefault="00304AD4" w:rsidP="00124C31">
      <w:pPr>
        <w:jc w:val="both"/>
        <w:rPr>
          <w:rFonts w:ascii="Calibri Light" w:eastAsiaTheme="majorEastAsia" w:hAnsi="Calibri Light" w:cs="Calibri Light"/>
          <w:b/>
          <w:iCs/>
          <w:sz w:val="24"/>
          <w:u w:val="single"/>
          <w:lang w:val="de-DE"/>
        </w:rPr>
      </w:pPr>
      <w:r w:rsidRPr="00F8052B">
        <w:rPr>
          <w:rFonts w:ascii="Calibri Light" w:eastAsiaTheme="majorEastAsia" w:hAnsi="Calibri Light" w:cs="Calibri Light"/>
          <w:b/>
          <w:iCs/>
          <w:sz w:val="24"/>
          <w:u w:val="single"/>
          <w:lang w:val="de-DE"/>
        </w:rPr>
        <w:lastRenderedPageBreak/>
        <w:t>Über empirica regio GmbH</w:t>
      </w:r>
    </w:p>
    <w:p w14:paraId="18921005" w14:textId="41F8DB81" w:rsidR="00304AD4" w:rsidRDefault="00E477C6" w:rsidP="00124C31">
      <w:pPr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cs="Arial"/>
          <w:color w:val="222222"/>
          <w:sz w:val="21"/>
          <w:szCs w:val="21"/>
          <w:shd w:val="clear" w:color="auto" w:fill="FFFFFF"/>
        </w:rPr>
        <w:t xml:space="preserve">Die </w:t>
      </w:r>
      <w:r w:rsidR="00304AD4">
        <w:rPr>
          <w:rFonts w:cs="Arial"/>
          <w:color w:val="222222"/>
          <w:sz w:val="21"/>
          <w:szCs w:val="21"/>
          <w:shd w:val="clear" w:color="auto" w:fill="FFFFFF"/>
        </w:rPr>
        <w:t xml:space="preserve">empirica regio </w:t>
      </w:r>
      <w:r>
        <w:rPr>
          <w:rFonts w:cs="Arial"/>
          <w:color w:val="222222"/>
          <w:sz w:val="21"/>
          <w:szCs w:val="21"/>
          <w:shd w:val="clear" w:color="auto" w:fill="FFFFFF"/>
        </w:rPr>
        <w:t xml:space="preserve">GmbH </w:t>
      </w:r>
      <w:r w:rsidR="00304AD4">
        <w:rPr>
          <w:rFonts w:cs="Arial"/>
          <w:color w:val="222222"/>
          <w:sz w:val="21"/>
          <w:szCs w:val="21"/>
          <w:shd w:val="clear" w:color="auto" w:fill="FFFFFF"/>
        </w:rPr>
        <w:t xml:space="preserve">ist auf die Verarbeitung, Analyse und Bereitstellung von Regionaldaten für die Immobilienwirtschaft spezialisiert. </w:t>
      </w:r>
      <w:r>
        <w:rPr>
          <w:rFonts w:cs="Arial"/>
          <w:color w:val="222222"/>
          <w:sz w:val="21"/>
          <w:szCs w:val="21"/>
          <w:shd w:val="clear" w:color="auto" w:fill="FFFFFF"/>
        </w:rPr>
        <w:t>Ihre</w:t>
      </w:r>
      <w:r w:rsidR="00304AD4">
        <w:rPr>
          <w:rFonts w:cs="Arial"/>
          <w:color w:val="222222"/>
          <w:sz w:val="21"/>
          <w:szCs w:val="21"/>
          <w:shd w:val="clear" w:color="auto" w:fill="FFFFFF"/>
        </w:rPr>
        <w:t xml:space="preserve"> Markt- und Kontextdatendaten bieten </w:t>
      </w:r>
      <w:r>
        <w:rPr>
          <w:rFonts w:cs="Arial"/>
          <w:color w:val="222222"/>
          <w:sz w:val="21"/>
          <w:szCs w:val="21"/>
          <w:shd w:val="clear" w:color="auto" w:fill="FFFFFF"/>
        </w:rPr>
        <w:t>Analysten, Researchern und Investoren</w:t>
      </w:r>
      <w:r w:rsidR="00304AD4">
        <w:rPr>
          <w:rFonts w:cs="Arial"/>
          <w:color w:val="222222"/>
          <w:sz w:val="21"/>
          <w:szCs w:val="21"/>
          <w:shd w:val="clear" w:color="auto" w:fill="FFFFFF"/>
        </w:rPr>
        <w:t xml:space="preserve"> aussagekräftige Entscheidungsgrundlagen und Hintergrundinformationen ohne aufwendige Recherche und Aufbereitung aus einer Hand.</w:t>
      </w:r>
    </w:p>
    <w:p w14:paraId="0309C952" w14:textId="4AD03E4B" w:rsidR="00DE5C78" w:rsidRPr="00304AD4" w:rsidRDefault="00DE5C78" w:rsidP="00124C31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Fonts w:cs="Arial"/>
          <w:color w:val="222222"/>
          <w:sz w:val="21"/>
          <w:szCs w:val="21"/>
          <w:shd w:val="clear" w:color="auto" w:fill="FFFFFF"/>
        </w:rPr>
        <w:t xml:space="preserve">Mehr unter: </w:t>
      </w:r>
      <w:r w:rsidRPr="00DE5C78">
        <w:rPr>
          <w:rFonts w:cs="Arial"/>
          <w:color w:val="222222"/>
          <w:sz w:val="21"/>
          <w:szCs w:val="21"/>
          <w:shd w:val="clear" w:color="auto" w:fill="FFFFFF"/>
        </w:rPr>
        <w:t>https://www.empirica-regio.de/</w:t>
      </w:r>
    </w:p>
    <w:p w14:paraId="3FDD1839" w14:textId="6F6F0002" w:rsidR="009423E2" w:rsidRPr="00124C31" w:rsidRDefault="00304AD4" w:rsidP="009423E2">
      <w:pPr>
        <w:jc w:val="both"/>
        <w:rPr>
          <w:rFonts w:ascii="Calibri Light" w:eastAsiaTheme="majorEastAsia" w:hAnsi="Calibri Light" w:cs="Calibri Light"/>
          <w:bCs/>
          <w:iCs/>
          <w:sz w:val="24"/>
          <w:lang w:val="de-DE"/>
        </w:rPr>
      </w:pPr>
      <w:r>
        <w:rPr>
          <w:rStyle w:val="Fett"/>
          <w:rFonts w:cs="Arial"/>
        </w:rPr>
        <w:t>Pressekontakt:</w:t>
      </w:r>
      <w:r>
        <w:rPr>
          <w:sz w:val="24"/>
        </w:rPr>
        <w:br/>
      </w:r>
      <w:r w:rsidRPr="00F8052B">
        <w:rPr>
          <w:rFonts w:cs="Arial"/>
          <w:color w:val="222222"/>
          <w:sz w:val="21"/>
          <w:szCs w:val="21"/>
          <w:shd w:val="clear" w:color="auto" w:fill="FFFFFF"/>
        </w:rPr>
        <w:t>Jasper Radü</w:t>
      </w:r>
      <w:r>
        <w:rPr>
          <w:rFonts w:cs="Arial"/>
          <w:color w:val="222222"/>
          <w:sz w:val="21"/>
          <w:szCs w:val="21"/>
          <w:shd w:val="clear" w:color="auto" w:fill="FFFFFF"/>
        </w:rPr>
        <w:tab/>
      </w:r>
      <w:r w:rsidRPr="00F8052B">
        <w:rPr>
          <w:rFonts w:cs="Arial"/>
          <w:color w:val="222222"/>
          <w:sz w:val="21"/>
          <w:szCs w:val="21"/>
          <w:shd w:val="clear" w:color="auto" w:fill="FFFFFF"/>
        </w:rPr>
        <w:br/>
        <w:t>PB3C GmbH</w:t>
      </w:r>
      <w:r>
        <w:rPr>
          <w:rFonts w:cs="Arial"/>
          <w:color w:val="222222"/>
          <w:sz w:val="21"/>
          <w:szCs w:val="21"/>
          <w:shd w:val="clear" w:color="auto" w:fill="FFFFFF"/>
        </w:rPr>
        <w:tab/>
      </w:r>
      <w:r w:rsidRPr="00F8052B">
        <w:rPr>
          <w:rFonts w:cs="Arial"/>
          <w:color w:val="222222"/>
          <w:sz w:val="21"/>
          <w:szCs w:val="21"/>
          <w:shd w:val="clear" w:color="auto" w:fill="FFFFFF"/>
        </w:rPr>
        <w:br/>
        <w:t>Tel.: +49 40 5409084-21</w:t>
      </w:r>
      <w:r>
        <w:rPr>
          <w:rFonts w:cs="Arial"/>
          <w:color w:val="222222"/>
          <w:sz w:val="21"/>
          <w:szCs w:val="21"/>
          <w:shd w:val="clear" w:color="auto" w:fill="FFFFFF"/>
        </w:rPr>
        <w:tab/>
      </w:r>
      <w:r w:rsidRPr="00F8052B">
        <w:rPr>
          <w:rFonts w:cs="Arial"/>
          <w:color w:val="222222"/>
          <w:sz w:val="21"/>
          <w:szCs w:val="21"/>
          <w:shd w:val="clear" w:color="auto" w:fill="FFFFFF"/>
        </w:rPr>
        <w:br/>
      </w:r>
      <w:hyperlink r:id="rId7" w:history="1">
        <w:r w:rsidRPr="00F8052B">
          <w:rPr>
            <w:color w:val="222222"/>
            <w:sz w:val="21"/>
            <w:szCs w:val="21"/>
            <w:shd w:val="clear" w:color="auto" w:fill="FFFFFF"/>
          </w:rPr>
          <w:t>radue@pb3c.com</w:t>
        </w:r>
      </w:hyperlink>
    </w:p>
    <w:sectPr w:rsidR="009423E2" w:rsidRPr="00124C3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8C4D" w14:textId="77777777" w:rsidR="0015096E" w:rsidRDefault="0015096E" w:rsidP="00304AD4">
      <w:pPr>
        <w:spacing w:after="0"/>
      </w:pPr>
      <w:r>
        <w:separator/>
      </w:r>
    </w:p>
  </w:endnote>
  <w:endnote w:type="continuationSeparator" w:id="0">
    <w:p w14:paraId="3FF9B6CB" w14:textId="77777777" w:rsidR="0015096E" w:rsidRDefault="0015096E" w:rsidP="00304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4E85" w14:textId="77777777" w:rsidR="0015096E" w:rsidRDefault="0015096E" w:rsidP="00304AD4">
      <w:pPr>
        <w:spacing w:after="0"/>
      </w:pPr>
      <w:r>
        <w:separator/>
      </w:r>
    </w:p>
  </w:footnote>
  <w:footnote w:type="continuationSeparator" w:id="0">
    <w:p w14:paraId="676433D2" w14:textId="77777777" w:rsidR="0015096E" w:rsidRDefault="0015096E" w:rsidP="00304A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4B37" w14:textId="18D93CDB" w:rsidR="00304AD4" w:rsidRPr="00304AD4" w:rsidRDefault="00304AD4" w:rsidP="00304AD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052D5" wp14:editId="0201F3E7">
          <wp:simplePos x="0" y="0"/>
          <wp:positionH relativeFrom="column">
            <wp:posOffset>4015105</wp:posOffset>
          </wp:positionH>
          <wp:positionV relativeFrom="paragraph">
            <wp:posOffset>-306705</wp:posOffset>
          </wp:positionV>
          <wp:extent cx="2304000" cy="1080000"/>
          <wp:effectExtent l="0" t="0" r="1270" b="6350"/>
          <wp:wrapTight wrapText="bothSides">
            <wp:wrapPolygon edited="0">
              <wp:start x="0" y="0"/>
              <wp:lineTo x="0" y="21346"/>
              <wp:lineTo x="21433" y="21346"/>
              <wp:lineTo x="2143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762D7"/>
    <w:multiLevelType w:val="hybridMultilevel"/>
    <w:tmpl w:val="29F87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4"/>
    <w:rsid w:val="00066935"/>
    <w:rsid w:val="00121198"/>
    <w:rsid w:val="00124C31"/>
    <w:rsid w:val="001475FA"/>
    <w:rsid w:val="0015096E"/>
    <w:rsid w:val="001D5BD3"/>
    <w:rsid w:val="00216C56"/>
    <w:rsid w:val="00243E6B"/>
    <w:rsid w:val="00255CD5"/>
    <w:rsid w:val="002754F4"/>
    <w:rsid w:val="002E2076"/>
    <w:rsid w:val="00304AD4"/>
    <w:rsid w:val="00323287"/>
    <w:rsid w:val="003266F9"/>
    <w:rsid w:val="00357068"/>
    <w:rsid w:val="0037162B"/>
    <w:rsid w:val="003B43D6"/>
    <w:rsid w:val="00424B63"/>
    <w:rsid w:val="0046070D"/>
    <w:rsid w:val="005442BD"/>
    <w:rsid w:val="00576780"/>
    <w:rsid w:val="005B6EC8"/>
    <w:rsid w:val="005E7E33"/>
    <w:rsid w:val="005F67FE"/>
    <w:rsid w:val="005F72F1"/>
    <w:rsid w:val="006157A1"/>
    <w:rsid w:val="00675835"/>
    <w:rsid w:val="00766F98"/>
    <w:rsid w:val="007B074F"/>
    <w:rsid w:val="007F5F85"/>
    <w:rsid w:val="0084541E"/>
    <w:rsid w:val="0089657D"/>
    <w:rsid w:val="008A198A"/>
    <w:rsid w:val="008D0827"/>
    <w:rsid w:val="00903612"/>
    <w:rsid w:val="0094181A"/>
    <w:rsid w:val="009423E2"/>
    <w:rsid w:val="009E544E"/>
    <w:rsid w:val="009F0108"/>
    <w:rsid w:val="009F52C5"/>
    <w:rsid w:val="00B07F45"/>
    <w:rsid w:val="00B17B21"/>
    <w:rsid w:val="00CE142A"/>
    <w:rsid w:val="00CE44E4"/>
    <w:rsid w:val="00CF4656"/>
    <w:rsid w:val="00D15306"/>
    <w:rsid w:val="00D741BE"/>
    <w:rsid w:val="00D92F35"/>
    <w:rsid w:val="00DD2C83"/>
    <w:rsid w:val="00DD62C1"/>
    <w:rsid w:val="00DE5C78"/>
    <w:rsid w:val="00E477C6"/>
    <w:rsid w:val="00E803BA"/>
    <w:rsid w:val="00E90F2C"/>
    <w:rsid w:val="00EB1D05"/>
    <w:rsid w:val="00ED53D2"/>
    <w:rsid w:val="00F10925"/>
    <w:rsid w:val="00F8052B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3D599"/>
  <w15:chartTrackingRefBased/>
  <w15:docId w15:val="{C984F9C4-69A2-46CF-BE68-E9DA0B0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54F4"/>
    <w:pPr>
      <w:spacing w:after="240" w:line="240" w:lineRule="auto"/>
    </w:pPr>
    <w:rPr>
      <w:rFonts w:ascii="Arial" w:eastAsia="Times New Roman" w:hAnsi="Arial" w:cs="Times New Roman"/>
      <w:szCs w:val="24"/>
      <w:lang w:val="sv-SE" w:eastAsia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D6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62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62C1"/>
    <w:rPr>
      <w:rFonts w:ascii="Arial" w:eastAsia="Times New Roman" w:hAnsi="Arial" w:cs="Times New Roman"/>
      <w:sz w:val="20"/>
      <w:szCs w:val="20"/>
      <w:lang w:val="sv-SE" w:eastAsia="sv-S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6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62C1"/>
    <w:rPr>
      <w:rFonts w:ascii="Arial" w:eastAsia="Times New Roman" w:hAnsi="Arial" w:cs="Times New Roman"/>
      <w:b/>
      <w:bCs/>
      <w:sz w:val="20"/>
      <w:szCs w:val="20"/>
      <w:lang w:val="sv-SE" w:eastAsia="sv-SE"/>
    </w:rPr>
  </w:style>
  <w:style w:type="paragraph" w:styleId="berarbeitung">
    <w:name w:val="Revision"/>
    <w:hidden/>
    <w:uiPriority w:val="99"/>
    <w:semiHidden/>
    <w:rsid w:val="0089657D"/>
    <w:pPr>
      <w:spacing w:after="0" w:line="240" w:lineRule="auto"/>
    </w:pPr>
    <w:rPr>
      <w:rFonts w:ascii="Arial" w:eastAsia="Times New Roman" w:hAnsi="Arial" w:cs="Times New Roman"/>
      <w:szCs w:val="24"/>
      <w:lang w:val="sv-SE" w:eastAsia="sv-SE"/>
    </w:rPr>
  </w:style>
  <w:style w:type="character" w:styleId="Hyperlink">
    <w:name w:val="Hyperlink"/>
    <w:basedOn w:val="Absatz-Standardschriftart"/>
    <w:uiPriority w:val="99"/>
    <w:semiHidden/>
    <w:unhideWhenUsed/>
    <w:rsid w:val="00304AD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04AD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04A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04AD4"/>
    <w:rPr>
      <w:rFonts w:ascii="Arial" w:eastAsia="Times New Roman" w:hAnsi="Arial" w:cs="Times New Roman"/>
      <w:szCs w:val="24"/>
      <w:lang w:val="sv-SE" w:eastAsia="sv-SE"/>
    </w:rPr>
  </w:style>
  <w:style w:type="paragraph" w:styleId="Fuzeile">
    <w:name w:val="footer"/>
    <w:basedOn w:val="Standard"/>
    <w:link w:val="FuzeileZchn"/>
    <w:uiPriority w:val="99"/>
    <w:unhideWhenUsed/>
    <w:rsid w:val="00304A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04AD4"/>
    <w:rPr>
      <w:rFonts w:ascii="Arial" w:eastAsia="Times New Roman" w:hAnsi="Arial" w:cs="Times New Roman"/>
      <w:szCs w:val="24"/>
      <w:lang w:val="sv-SE" w:eastAsia="sv-SE"/>
    </w:rPr>
  </w:style>
  <w:style w:type="paragraph" w:styleId="Listenabsatz">
    <w:name w:val="List Paragraph"/>
    <w:basedOn w:val="Standard"/>
    <w:uiPriority w:val="34"/>
    <w:qFormat/>
    <w:rsid w:val="00304A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2BD"/>
    <w:pPr>
      <w:spacing w:after="0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2BD"/>
    <w:rPr>
      <w:rFonts w:ascii="Times New Roman" w:eastAsia="Times New Roman" w:hAnsi="Times New Roman" w:cs="Times New Roman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ue@pb3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Ferlings, Lennart | PB3C GmbH</dc:creator>
  <cp:keywords/>
  <dc:description/>
  <cp:lastModifiedBy>Radü, Jasper | PB3C GmbH</cp:lastModifiedBy>
  <cp:revision>2</cp:revision>
  <dcterms:created xsi:type="dcterms:W3CDTF">2022-01-31T09:25:00Z</dcterms:created>
  <dcterms:modified xsi:type="dcterms:W3CDTF">2022-01-31T09:25:00Z</dcterms:modified>
</cp:coreProperties>
</file>